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50" w:rsidRPr="00675050" w:rsidRDefault="00675050" w:rsidP="00675050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675050">
        <w:rPr>
          <w:rFonts w:ascii="Times New Roman" w:eastAsia="Calibri" w:hAnsi="Times New Roman" w:cs="Times New Roman"/>
          <w:b/>
          <w:lang w:eastAsia="ar-SA"/>
        </w:rPr>
        <w:t>DE-BTK, Magyar Irodalom- é</w:t>
      </w:r>
      <w:r>
        <w:rPr>
          <w:rFonts w:ascii="Times New Roman" w:eastAsia="Calibri" w:hAnsi="Times New Roman" w:cs="Times New Roman"/>
          <w:b/>
          <w:lang w:eastAsia="ar-SA"/>
        </w:rPr>
        <w:t>s Kultúratudományi Intézet, 2020/21</w:t>
      </w:r>
      <w:r w:rsidRPr="00675050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BTMI708OMA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Műelemző gyakorlat 1. (</w:t>
            </w:r>
            <w:proofErr w:type="spellStart"/>
            <w:r w:rsidRPr="00675050">
              <w:rPr>
                <w:rFonts w:ascii="Times New Roman" w:eastAsia="Calibri" w:hAnsi="Times New Roman" w:cs="Times New Roman"/>
                <w:lang w:eastAsia="ar-SA"/>
              </w:rPr>
              <w:t>Mikrotanítás</w:t>
            </w:r>
            <w:proofErr w:type="spellEnd"/>
            <w:r w:rsidRPr="00675050">
              <w:rPr>
                <w:rFonts w:ascii="Times New Roman" w:eastAsia="Calibri" w:hAnsi="Times New Roman" w:cs="Times New Roman"/>
                <w:lang w:eastAsia="ar-SA"/>
              </w:rPr>
              <w:t>)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Csütörtök 8-10, Fszt. 14/1.</w:t>
            </w:r>
          </w:p>
          <w:p w:rsidR="00675050" w:rsidRPr="00675050" w:rsidRDefault="00675050" w:rsidP="00E807F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 xml:space="preserve">Csütörtök, </w:t>
            </w:r>
            <w:r w:rsidR="00E807FE">
              <w:rPr>
                <w:rFonts w:ascii="Times New Roman" w:eastAsia="Calibri" w:hAnsi="Times New Roman" w:cs="Times New Roman"/>
                <w:lang w:eastAsia="ar-SA"/>
              </w:rPr>
              <w:t>10-12</w:t>
            </w:r>
            <w:r w:rsidRPr="00675050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 w:rsidR="00E807FE" w:rsidRPr="00E807FE">
              <w:rPr>
                <w:rFonts w:ascii="Times New Roman" w:eastAsia="Calibri" w:hAnsi="Times New Roman" w:cs="Times New Roman"/>
                <w:lang w:eastAsia="ar-SA"/>
              </w:rPr>
              <w:t>Fszt. 14/1.</w:t>
            </w:r>
            <w:bookmarkStart w:id="0" w:name="_GoBack"/>
            <w:bookmarkEnd w:id="0"/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675050" w:rsidRPr="00675050" w:rsidTr="00931ED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75050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50" w:rsidRPr="00675050" w:rsidRDefault="00675050" w:rsidP="00675050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675050" w:rsidRPr="00675050" w:rsidRDefault="00675050" w:rsidP="00675050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675050" w:rsidRPr="00675050" w:rsidRDefault="00675050" w:rsidP="00675050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675050" w:rsidRPr="00675050" w:rsidRDefault="00675050" w:rsidP="00675050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675050">
        <w:rPr>
          <w:rFonts w:ascii="Times New Roman" w:eastAsia="Calibri" w:hAnsi="Times New Roman" w:cs="Times New Roman"/>
          <w:b/>
          <w:lang w:eastAsia="ar-SA"/>
        </w:rPr>
        <w:t xml:space="preserve">A </w:t>
      </w:r>
      <w:proofErr w:type="gramStart"/>
      <w:r w:rsidRPr="00675050">
        <w:rPr>
          <w:rFonts w:ascii="Times New Roman" w:eastAsia="Calibri" w:hAnsi="Times New Roman" w:cs="Times New Roman"/>
          <w:b/>
          <w:lang w:eastAsia="ar-SA"/>
        </w:rPr>
        <w:t>kurzus</w:t>
      </w:r>
      <w:proofErr w:type="gramEnd"/>
      <w:r w:rsidRPr="00675050">
        <w:rPr>
          <w:rFonts w:ascii="Times New Roman" w:eastAsia="Calibri" w:hAnsi="Times New Roman" w:cs="Times New Roman"/>
          <w:b/>
          <w:lang w:eastAsia="ar-SA"/>
        </w:rPr>
        <w:t xml:space="preserve"> célkitűzései/követelmények:</w:t>
      </w: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675050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  <w:t xml:space="preserve">A szeminárium leírása: </w:t>
      </w:r>
      <w:r w:rsidRPr="0067505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a szemináriumi alkalmakon a műelemzés különböző műfajokhoz, szövegtípusokhoz kapcsolódó lehetséges változatait tekintjük át. </w:t>
      </w:r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Mivel a középiskolai oktatásban nagy hangsúly </w:t>
      </w:r>
      <w:proofErr w:type="spellStart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>helyeződik</w:t>
      </w:r>
      <w:proofErr w:type="spellEnd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 szövegek összehasonlító elemzésére, így a szemináriumi alkalmak egy részén hasonló szempontú műértelmezésekre teszünk kísérletet. Az egyes alkotások különböző kérdésirányú és nézőpontú elemzése mellett azok taníthatóságának módszertani </w:t>
      </w:r>
      <w:proofErr w:type="gramStart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>problémáit</w:t>
      </w:r>
      <w:proofErr w:type="gramEnd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is igyekszünk érinteni. </w:t>
      </w:r>
    </w:p>
    <w:p w:rsidR="00675050" w:rsidRPr="00675050" w:rsidRDefault="00675050" w:rsidP="00675050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675050" w:rsidRPr="00675050" w:rsidRDefault="00675050" w:rsidP="00675050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675050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675050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30 perces </w:t>
      </w:r>
      <w:proofErr w:type="spellStart"/>
      <w:r w:rsidRPr="00675050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675050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:rsidR="00675050" w:rsidRPr="00675050" w:rsidRDefault="00675050" w:rsidP="00675050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675050" w:rsidRPr="00675050" w:rsidRDefault="00675050" w:rsidP="00675050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750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675050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Kosztolányi Dezső: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– Márai Sándor: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 xml:space="preserve">Lőrincz 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Csongor, </w:t>
      </w:r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Mediális paradigmák a magyar későmodernségben. </w:t>
      </w:r>
      <w:proofErr w:type="gramStart"/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>Individuum</w:t>
      </w:r>
      <w:proofErr w:type="gramEnd"/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és epitáfium viszonya: Kosztolányi: </w:t>
      </w:r>
      <w:r w:rsidRPr="00675050">
        <w:rPr>
          <w:rFonts w:ascii="Times New Roman" w:eastAsia="Calibri" w:hAnsi="Times New Roman" w:cs="Times New Roman"/>
          <w:sz w:val="20"/>
          <w:szCs w:val="20"/>
        </w:rPr>
        <w:t>Halotti beszéd</w:t>
      </w:r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Szabó Lőrinc: </w:t>
      </w:r>
      <w:r w:rsidRPr="00675050">
        <w:rPr>
          <w:rFonts w:ascii="Times New Roman" w:eastAsia="Calibri" w:hAnsi="Times New Roman" w:cs="Times New Roman"/>
          <w:sz w:val="20"/>
          <w:szCs w:val="20"/>
        </w:rPr>
        <w:t>Sírfelirat</w:t>
      </w:r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= </w:t>
      </w:r>
      <w:proofErr w:type="spellStart"/>
      <w:r w:rsidRPr="00675050">
        <w:rPr>
          <w:rFonts w:ascii="Times New Roman" w:eastAsia="Calibri" w:hAnsi="Times New Roman" w:cs="Times New Roman"/>
          <w:iCs/>
          <w:sz w:val="20"/>
          <w:szCs w:val="20"/>
        </w:rPr>
        <w:t>L.Cs</w:t>
      </w:r>
      <w:proofErr w:type="spellEnd"/>
      <w:r w:rsidRPr="00675050">
        <w:rPr>
          <w:rFonts w:ascii="Times New Roman" w:eastAsia="Calibri" w:hAnsi="Times New Roman" w:cs="Times New Roman"/>
          <w:iCs/>
          <w:sz w:val="20"/>
          <w:szCs w:val="20"/>
        </w:rPr>
        <w:t xml:space="preserve">., </w:t>
      </w:r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A líra </w:t>
      </w:r>
      <w:proofErr w:type="spellStart"/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>medialitása</w:t>
      </w:r>
      <w:proofErr w:type="spellEnd"/>
      <w:r w:rsidRPr="00675050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, </w:t>
      </w:r>
      <w:r w:rsidRPr="00675050">
        <w:rPr>
          <w:rFonts w:ascii="Times New Roman" w:eastAsia="Calibri" w:hAnsi="Times New Roman" w:cs="Times New Roman"/>
          <w:sz w:val="20"/>
          <w:szCs w:val="20"/>
        </w:rPr>
        <w:t>Bp., 2002, 101-132.</w:t>
      </w:r>
    </w:p>
    <w:p w:rsidR="00675050" w:rsidRPr="00675050" w:rsidRDefault="00675050" w:rsidP="00675050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Pilinszky János: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>Négysoros – Harmadnapon – Címerem – Életfogytiglan</w:t>
      </w:r>
    </w:p>
    <w:p w:rsidR="00675050" w:rsidRPr="00675050" w:rsidRDefault="00675050" w:rsidP="0067505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Balassa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proofErr w:type="gram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A</w:t>
      </w:r>
      <w:proofErr w:type="gramEnd"/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 látvány és a szavak : A Harmadnapon – huszonöt év után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= B.P.,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A látvány és a szavak</w:t>
      </w:r>
      <w:r w:rsidRPr="00675050">
        <w:rPr>
          <w:rFonts w:ascii="Times New Roman" w:eastAsia="Calibri" w:hAnsi="Times New Roman" w:cs="Times New Roman"/>
          <w:sz w:val="20"/>
          <w:szCs w:val="20"/>
        </w:rPr>
        <w:t>, Bp., 1987, 156-172.</w:t>
      </w:r>
    </w:p>
    <w:p w:rsidR="00675050" w:rsidRPr="00675050" w:rsidRDefault="00675050" w:rsidP="00675050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József Attila </w:t>
      </w:r>
      <w:proofErr w:type="gram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Születésnapomra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című</w:t>
      </w:r>
      <w:proofErr w:type="gramEnd"/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költeménye és kortárs parafrázisai</w:t>
      </w:r>
    </w:p>
    <w:p w:rsidR="00675050" w:rsidRPr="00675050" w:rsidRDefault="00675050" w:rsidP="00675050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Tverdota</w:t>
      </w:r>
      <w:proofErr w:type="spell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György,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Születésnapomra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proofErr w:type="spellStart"/>
      <w:r w:rsidRPr="00675050">
        <w:rPr>
          <w:rFonts w:ascii="Times New Roman" w:eastAsia="Calibri" w:hAnsi="Times New Roman" w:cs="Times New Roman"/>
          <w:sz w:val="20"/>
          <w:szCs w:val="20"/>
        </w:rPr>
        <w:t>T</w:t>
      </w:r>
      <w:proofErr w:type="gramStart"/>
      <w:r w:rsidRPr="00675050">
        <w:rPr>
          <w:rFonts w:ascii="Times New Roman" w:eastAsia="Calibri" w:hAnsi="Times New Roman" w:cs="Times New Roman"/>
          <w:sz w:val="20"/>
          <w:szCs w:val="20"/>
        </w:rPr>
        <w:t>.Gy</w:t>
      </w:r>
      <w:proofErr w:type="spellEnd"/>
      <w:proofErr w:type="gram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Határolt végtelenség: József Attila-versek elemzései</w:t>
      </w:r>
      <w:r w:rsidRPr="00675050">
        <w:rPr>
          <w:rFonts w:ascii="Times New Roman" w:eastAsia="Calibri" w:hAnsi="Times New Roman" w:cs="Times New Roman"/>
          <w:sz w:val="20"/>
          <w:szCs w:val="20"/>
        </w:rPr>
        <w:t>, Bp., 2005, 307-328.</w:t>
      </w:r>
    </w:p>
    <w:p w:rsidR="00675050" w:rsidRPr="00675050" w:rsidRDefault="00675050" w:rsidP="00675050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Juhász Gyula: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>Gulácsy Lajosnak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– Weöres Sándor: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>Dalok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Naconxypanból</w:t>
      </w:r>
      <w:proofErr w:type="spellEnd"/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– Kormos István: </w:t>
      </w:r>
      <w:proofErr w:type="spell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Nakonxipánban</w:t>
      </w:r>
      <w:proofErr w:type="spellEnd"/>
      <w:r w:rsidRPr="00675050">
        <w:rPr>
          <w:rFonts w:ascii="Times New Roman" w:eastAsia="Calibri" w:hAnsi="Times New Roman" w:cs="Times New Roman"/>
          <w:i/>
          <w:sz w:val="24"/>
          <w:szCs w:val="24"/>
        </w:rPr>
        <w:t xml:space="preserve"> hull a hó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75050" w:rsidRPr="00675050" w:rsidRDefault="00675050" w:rsidP="00675050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 xml:space="preserve">Szigeti 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Lajos Sándor,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„</w:t>
      </w:r>
      <w:proofErr w:type="spell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Nakonxipán</w:t>
      </w:r>
      <w:proofErr w:type="spellEnd"/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 vár már, </w:t>
      </w:r>
      <w:proofErr w:type="spell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Nakonxipán</w:t>
      </w:r>
      <w:proofErr w:type="spellEnd"/>
      <w:r w:rsidRPr="00675050">
        <w:rPr>
          <w:rFonts w:ascii="Times New Roman" w:eastAsia="Calibri" w:hAnsi="Times New Roman" w:cs="Times New Roman"/>
          <w:i/>
          <w:sz w:val="20"/>
          <w:szCs w:val="20"/>
        </w:rPr>
        <w:t>”: Motívum és költői magatartásforma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Milyen volt</w:t>
      </w:r>
      <w:proofErr w:type="gram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…:</w:t>
      </w:r>
      <w:proofErr w:type="gramEnd"/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 In memoriam Juhász Gyula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675050">
        <w:rPr>
          <w:rFonts w:ascii="Times New Roman" w:eastAsia="Calibri" w:hAnsi="Times New Roman" w:cs="Times New Roman"/>
          <w:sz w:val="20"/>
          <w:szCs w:val="20"/>
        </w:rPr>
        <w:t>szerk</w:t>
      </w:r>
      <w:proofErr w:type="spell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Lengyel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András, Bp., 2009, 288-304.</w:t>
      </w: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675050">
        <w:rPr>
          <w:rFonts w:ascii="Times New Roman" w:eastAsia="Calibri" w:hAnsi="Times New Roman" w:cs="Calibri"/>
          <w:bCs/>
          <w:sz w:val="24"/>
          <w:szCs w:val="24"/>
          <w:lang w:eastAsia="ar-SA"/>
        </w:rPr>
        <w:t>5.</w:t>
      </w:r>
      <w:r w:rsidRPr="00675050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Móricz Zsigmond: </w:t>
      </w:r>
      <w:r w:rsidRPr="0067505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Barbárok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Cséve 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Anna, </w:t>
      </w:r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Barbárok (A novella olvasásának lehetséges </w:t>
      </w:r>
      <w:proofErr w:type="gramStart"/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kontextusai</w:t>
      </w:r>
      <w:proofErr w:type="gramEnd"/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)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</w:t>
      </w:r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Móricz a jelenben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proofErr w:type="spellStart"/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>szerk</w:t>
      </w:r>
      <w:proofErr w:type="spellEnd"/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</w:t>
      </w:r>
      <w:proofErr w:type="spellStart"/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Bengi</w:t>
      </w:r>
      <w:proofErr w:type="spellEnd"/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László, </w:t>
      </w:r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Szilágyi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Zsófia, Bp., 2015, 159-176.</w:t>
      </w: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67505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6.</w:t>
      </w:r>
      <w:r w:rsidRPr="0067505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Krúdy Gyula: </w:t>
      </w:r>
      <w:r w:rsidRPr="0067505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Utolsó szivar az Arabs Szürkénél – </w:t>
      </w:r>
      <w:proofErr w:type="gramStart"/>
      <w:r w:rsidRPr="0067505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67505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hírlapíró és a halál</w:t>
      </w:r>
    </w:p>
    <w:p w:rsidR="00675050" w:rsidRPr="00675050" w:rsidRDefault="00675050" w:rsidP="006750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675050">
        <w:rPr>
          <w:rFonts w:ascii="Times New Roman" w:eastAsia="Times New Roman" w:hAnsi="Times New Roman" w:cs="Times New Roman"/>
          <w:smallCaps/>
          <w:sz w:val="20"/>
          <w:szCs w:val="24"/>
          <w:lang w:eastAsia="hu-HU"/>
        </w:rPr>
        <w:t>Szegedy-Maszák</w:t>
      </w:r>
      <w:proofErr w:type="spellEnd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Mihály: </w:t>
      </w:r>
      <w:r w:rsidRPr="0067505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Metaforikus szerkezetek</w:t>
      </w:r>
      <w:proofErr w:type="gramStart"/>
      <w:r w:rsidRPr="0067505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…,</w:t>
      </w:r>
      <w:proofErr w:type="gramEnd"/>
      <w:r w:rsidRPr="0067505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in: </w:t>
      </w:r>
      <w:proofErr w:type="spellStart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>Uő</w:t>
      </w:r>
      <w:proofErr w:type="spellEnd"/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: </w:t>
      </w:r>
      <w:r w:rsidRPr="0067505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 regény, amint írja önmagát</w:t>
      </w:r>
      <w:r w:rsidRPr="0067505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58-71. </w:t>
      </w:r>
    </w:p>
    <w:p w:rsidR="00675050" w:rsidRPr="00675050" w:rsidRDefault="00675050" w:rsidP="00675050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Mikszáth Kálmán: </w:t>
      </w:r>
      <w:r w:rsidRPr="00675050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özvegysége</w:t>
      </w: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675050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Tóth Krisztina: </w:t>
      </w:r>
      <w:r w:rsidRPr="00675050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muskátlija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Göndör 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675050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Györke 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Ildikó, </w:t>
      </w:r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Balladaszerűség és balladatörés Mikszáth </w:t>
      </w:r>
      <w:proofErr w:type="spellStart"/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novellisztikájában</w:t>
      </w:r>
      <w:proofErr w:type="spellEnd"/>
      <w:r w:rsidRPr="0067505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(Dekonstrukció a mikszáthi balladaszerű novellában)</w:t>
      </w:r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It, 2000/4, 498-516. 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>http</w:t>
      </w:r>
      <w:proofErr w:type="gramEnd"/>
      <w:r w:rsidRPr="00675050">
        <w:rPr>
          <w:rFonts w:ascii="Times New Roman" w:eastAsia="Times New Roman" w:hAnsi="Times New Roman" w:cs="Times New Roman"/>
          <w:sz w:val="20"/>
          <w:szCs w:val="20"/>
          <w:lang w:eastAsia="hu-HU"/>
        </w:rPr>
        <w:t>://epa.oszk.hu/02500/02518/00290/pdf/EPA02518_irodalomtortenet_2000_04_498-516.pdf</w:t>
      </w:r>
    </w:p>
    <w:p w:rsidR="00675050" w:rsidRPr="00675050" w:rsidRDefault="00675050" w:rsidP="00675050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</w:t>
      </w: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Rejtő Jenő: </w:t>
      </w:r>
      <w:r w:rsidRPr="00675050">
        <w:rPr>
          <w:rFonts w:ascii="Times New Roman" w:eastAsia="Calibri" w:hAnsi="Times New Roman" w:cs="Times New Roman"/>
          <w:i/>
          <w:sz w:val="24"/>
          <w:szCs w:val="24"/>
        </w:rPr>
        <w:t xml:space="preserve">Piszkos </w:t>
      </w:r>
      <w:proofErr w:type="spell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Fred</w:t>
      </w:r>
      <w:proofErr w:type="spellEnd"/>
      <w:r w:rsidRPr="00675050">
        <w:rPr>
          <w:rFonts w:ascii="Times New Roman" w:eastAsia="Calibri" w:hAnsi="Times New Roman" w:cs="Times New Roman"/>
          <w:i/>
          <w:sz w:val="24"/>
          <w:szCs w:val="24"/>
        </w:rPr>
        <w:t>, a kapitány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Veres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András,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A ponyva </w:t>
      </w:r>
      <w:proofErr w:type="gram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klasszikusa</w:t>
      </w:r>
      <w:proofErr w:type="gram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(Rejtő Jenő)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A magyar irodalom történetei III.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675050">
        <w:rPr>
          <w:rFonts w:ascii="Times New Roman" w:eastAsia="Calibri" w:hAnsi="Times New Roman" w:cs="Times New Roman"/>
          <w:sz w:val="20"/>
          <w:szCs w:val="20"/>
        </w:rPr>
        <w:t>szerk</w:t>
      </w:r>
      <w:proofErr w:type="spell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Szegedy-Maszák</w:t>
      </w:r>
      <w:proofErr w:type="spellEnd"/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Mihály – </w:t>
      </w: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 xml:space="preserve">Veres </w:t>
      </w:r>
      <w:r w:rsidRPr="00675050">
        <w:rPr>
          <w:rFonts w:ascii="Times New Roman" w:eastAsia="Calibri" w:hAnsi="Times New Roman" w:cs="Times New Roman"/>
          <w:sz w:val="20"/>
          <w:szCs w:val="20"/>
        </w:rPr>
        <w:t>András, Bp., 2007.</w:t>
      </w:r>
    </w:p>
    <w:p w:rsidR="00675050" w:rsidRPr="00675050" w:rsidRDefault="00675050" w:rsidP="00675050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Dragomán György: </w:t>
      </w:r>
      <w:r w:rsidRPr="006750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Oroszlánkórus</w:t>
      </w: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Deák Kristóf: </w:t>
      </w:r>
      <w:r w:rsidRPr="006750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Mindenki</w:t>
      </w:r>
    </w:p>
    <w:p w:rsidR="00675050" w:rsidRPr="00675050" w:rsidRDefault="00675050" w:rsidP="00675050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>
        <w:r w:rsidRPr="00675050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eastAsia="ar-SA"/>
          </w:rPr>
          <w:t>https://aegondij.hu/edukacio/oravazlatok</w:t>
        </w:r>
      </w:hyperlink>
    </w:p>
    <w:p w:rsidR="00675050" w:rsidRPr="00675050" w:rsidRDefault="00675050" w:rsidP="00675050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75050" w:rsidRPr="00675050" w:rsidRDefault="00675050" w:rsidP="006750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>10</w:t>
      </w:r>
      <w:r w:rsidRPr="00675050">
        <w:rPr>
          <w:rFonts w:ascii="Times New Roman" w:eastAsia="Calibri" w:hAnsi="Times New Roman" w:cs="Calibri"/>
          <w:sz w:val="24"/>
          <w:szCs w:val="24"/>
          <w:lang w:eastAsia="ar-SA"/>
        </w:rPr>
        <w:t>.</w:t>
      </w:r>
      <w:r w:rsidRPr="00675050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William Shakespeare: </w:t>
      </w:r>
      <w:r w:rsidRPr="006750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és Júlia</w:t>
      </w:r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</w:t>
      </w:r>
      <w:proofErr w:type="spellStart"/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>Baz</w:t>
      </w:r>
      <w:proofErr w:type="spellEnd"/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>Luhrmann</w:t>
      </w:r>
      <w:proofErr w:type="spellEnd"/>
      <w:r w:rsidRPr="006750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6750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+ Júlia</w:t>
      </w:r>
    </w:p>
    <w:p w:rsidR="00675050" w:rsidRPr="00675050" w:rsidRDefault="00675050" w:rsidP="00675050">
      <w:pPr>
        <w:spacing w:after="0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 xml:space="preserve">Mész 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Lászlóné,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Konvenció, költészet, világszemlélet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(Shakespeare: </w:t>
      </w:r>
      <w:r w:rsidRPr="00675050">
        <w:rPr>
          <w:rFonts w:ascii="Times New Roman" w:eastAsia="Calibri" w:hAnsi="Times New Roman" w:cs="Times New Roman"/>
          <w:sz w:val="20"/>
          <w:szCs w:val="20"/>
        </w:rPr>
        <w:t>Romeo és Júlia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)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= M.L-né,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Színterek</w:t>
      </w:r>
      <w:r w:rsidRPr="00675050">
        <w:rPr>
          <w:rFonts w:ascii="Times New Roman" w:eastAsia="Calibri" w:hAnsi="Times New Roman" w:cs="Times New Roman"/>
          <w:sz w:val="20"/>
          <w:szCs w:val="20"/>
        </w:rPr>
        <w:t>, Bp., 1995, 9-30.</w:t>
      </w:r>
    </w:p>
    <w:p w:rsidR="00675050" w:rsidRPr="00675050" w:rsidRDefault="00675050" w:rsidP="00675050">
      <w:pPr>
        <w:spacing w:after="0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050" w:rsidRPr="00675050" w:rsidRDefault="00675050" w:rsidP="006750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5050">
        <w:rPr>
          <w:rFonts w:ascii="Times New Roman" w:eastAsia="Calibri" w:hAnsi="Times New Roman" w:cs="Times New Roman"/>
          <w:sz w:val="24"/>
          <w:szCs w:val="24"/>
        </w:rPr>
        <w:t xml:space="preserve">11. Tom Stoppard: </w:t>
      </w:r>
      <w:proofErr w:type="spell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Rosencrantz</w:t>
      </w:r>
      <w:proofErr w:type="spellEnd"/>
      <w:r w:rsidRPr="00675050">
        <w:rPr>
          <w:rFonts w:ascii="Times New Roman" w:eastAsia="Calibri" w:hAnsi="Times New Roman" w:cs="Times New Roman"/>
          <w:i/>
          <w:sz w:val="24"/>
          <w:szCs w:val="24"/>
        </w:rPr>
        <w:t xml:space="preserve"> és </w:t>
      </w:r>
      <w:proofErr w:type="spellStart"/>
      <w:r w:rsidRPr="00675050">
        <w:rPr>
          <w:rFonts w:ascii="Times New Roman" w:eastAsia="Calibri" w:hAnsi="Times New Roman" w:cs="Times New Roman"/>
          <w:i/>
          <w:sz w:val="24"/>
          <w:szCs w:val="24"/>
        </w:rPr>
        <w:t>Guildenstern</w:t>
      </w:r>
      <w:proofErr w:type="spellEnd"/>
      <w:r w:rsidRPr="00675050">
        <w:rPr>
          <w:rFonts w:ascii="Times New Roman" w:eastAsia="Calibri" w:hAnsi="Times New Roman" w:cs="Times New Roman"/>
          <w:i/>
          <w:sz w:val="24"/>
          <w:szCs w:val="24"/>
        </w:rPr>
        <w:t xml:space="preserve"> halott</w:t>
      </w:r>
    </w:p>
    <w:p w:rsidR="00675050" w:rsidRPr="00675050" w:rsidRDefault="00675050" w:rsidP="0067505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proofErr w:type="gramStart"/>
      <w:r w:rsidRPr="00675050">
        <w:rPr>
          <w:rFonts w:ascii="Times New Roman" w:eastAsia="Calibri" w:hAnsi="Times New Roman" w:cs="Times New Roman"/>
          <w:i/>
          <w:sz w:val="20"/>
          <w:szCs w:val="20"/>
        </w:rPr>
        <w:t>A</w:t>
      </w:r>
      <w:proofErr w:type="gramEnd"/>
      <w:r w:rsidRPr="00675050">
        <w:rPr>
          <w:rFonts w:ascii="Times New Roman" w:eastAsia="Calibri" w:hAnsi="Times New Roman" w:cs="Times New Roman"/>
          <w:i/>
          <w:sz w:val="20"/>
          <w:szCs w:val="20"/>
        </w:rPr>
        <w:t xml:space="preserve"> test reprezentációja Tom Stoppard drámáiban: A posztmodern test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, Jelenkor, 2003/6, 626-633., VAGY In: </w:t>
      </w:r>
      <w:r w:rsidRPr="00675050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675050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675050">
        <w:rPr>
          <w:rFonts w:ascii="Times New Roman" w:eastAsia="Calibri" w:hAnsi="Times New Roman" w:cs="Times New Roman"/>
          <w:i/>
          <w:sz w:val="20"/>
          <w:szCs w:val="20"/>
        </w:rPr>
        <w:t>Hamlettől a Hamletgépig</w:t>
      </w:r>
      <w:r w:rsidRPr="00675050">
        <w:rPr>
          <w:rFonts w:ascii="Times New Roman" w:eastAsia="Calibri" w:hAnsi="Times New Roman" w:cs="Times New Roman"/>
          <w:sz w:val="20"/>
          <w:szCs w:val="20"/>
        </w:rPr>
        <w:t>, Bp., 2008, 70-80. (http://jelenkor.net/main.php</w:t>
      </w:r>
      <w:proofErr w:type="gramStart"/>
      <w:r w:rsidRPr="00675050">
        <w:rPr>
          <w:rFonts w:ascii="Times New Roman" w:eastAsia="Calibri" w:hAnsi="Times New Roman" w:cs="Times New Roman"/>
          <w:sz w:val="20"/>
          <w:szCs w:val="20"/>
        </w:rPr>
        <w:t>?disp</w:t>
      </w:r>
      <w:proofErr w:type="gramEnd"/>
      <w:r w:rsidRPr="00675050">
        <w:rPr>
          <w:rFonts w:ascii="Times New Roman" w:eastAsia="Calibri" w:hAnsi="Times New Roman" w:cs="Times New Roman"/>
          <w:sz w:val="20"/>
          <w:szCs w:val="20"/>
        </w:rPr>
        <w:t>=disp&amp;ID=55)</w:t>
      </w:r>
    </w:p>
    <w:p w:rsidR="00675050" w:rsidRPr="00675050" w:rsidRDefault="00675050" w:rsidP="00675050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</w:p>
    <w:p w:rsidR="00675050" w:rsidRPr="00675050" w:rsidRDefault="00675050" w:rsidP="00675050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675050">
        <w:rPr>
          <w:rFonts w:ascii="Times New Roman" w:eastAsia="Calibri" w:hAnsi="Times New Roman" w:cs="Times New Roman"/>
          <w:bCs/>
          <w:sz w:val="24"/>
          <w:lang w:eastAsia="ar-SA"/>
        </w:rPr>
        <w:t>12. Zárthelyi dolgozat</w:t>
      </w:r>
    </w:p>
    <w:p w:rsidR="00675050" w:rsidRPr="00675050" w:rsidRDefault="00675050" w:rsidP="00675050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675050" w:rsidRPr="00675050" w:rsidRDefault="00675050" w:rsidP="00675050">
      <w:pPr>
        <w:rPr>
          <w:rFonts w:ascii="Calibri" w:eastAsia="Calibri" w:hAnsi="Calibri" w:cs="Times New Roman"/>
        </w:rPr>
      </w:pPr>
    </w:p>
    <w:p w:rsidR="00675050" w:rsidRPr="00675050" w:rsidRDefault="00675050" w:rsidP="00675050">
      <w:pPr>
        <w:rPr>
          <w:rFonts w:ascii="Calibri" w:eastAsia="Calibri" w:hAnsi="Calibri" w:cs="Times New Roman"/>
        </w:rPr>
      </w:pPr>
    </w:p>
    <w:p w:rsidR="00675050" w:rsidRPr="00675050" w:rsidRDefault="00675050" w:rsidP="00675050">
      <w:pPr>
        <w:rPr>
          <w:rFonts w:ascii="Calibri" w:eastAsia="Calibri" w:hAnsi="Calibri" w:cs="Times New Roman"/>
        </w:rPr>
      </w:pPr>
    </w:p>
    <w:p w:rsidR="00A4711C" w:rsidRDefault="00A4711C"/>
    <w:sectPr w:rsidR="00A4711C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50"/>
    <w:rsid w:val="00675050"/>
    <w:rsid w:val="00A4711C"/>
    <w:rsid w:val="00E807FE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3C25"/>
  <w15:chartTrackingRefBased/>
  <w15:docId w15:val="{A77B0D5E-70A2-465D-99C0-1D2882287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egondij.hu/edukacio/oravazlat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Baranyai</dc:creator>
  <cp:keywords/>
  <dc:description/>
  <cp:lastModifiedBy>Norbert Baranyai</cp:lastModifiedBy>
  <cp:revision>1</cp:revision>
  <dcterms:created xsi:type="dcterms:W3CDTF">2020-08-17T23:33:00Z</dcterms:created>
  <dcterms:modified xsi:type="dcterms:W3CDTF">2020-08-17T23:45:00Z</dcterms:modified>
</cp:coreProperties>
</file>